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1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1</w:t>
      </w:r>
    </w:p>
    <w:p>
      <w:pPr>
        <w:widowControl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FF0000"/>
          <w:sz w:val="44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32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32"/>
        </w:rPr>
        <w:t>202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32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32"/>
        </w:rPr>
        <w:t>年度德阳市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32"/>
          <w:lang w:eastAsia="zh-CN"/>
        </w:rPr>
        <w:t>高新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32"/>
        </w:rPr>
        <w:t>领域重点研发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32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32"/>
        </w:rPr>
        <w:t>指导类项目申报指南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480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40"/>
        <w:textAlignment w:val="auto"/>
        <w:outlineLvl w:val="2"/>
        <w:rPr>
          <w:rFonts w:hint="default" w:ascii="Times New Roman" w:hAnsi="Times New Roman" w:eastAsia="黑体" w:cs="Times New Roman"/>
          <w:color w:val="auto"/>
          <w:szCs w:val="32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一、绩效目标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突破关键技术1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—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2项，新申请项目相关的知识产权（含发明专利、实用新型专利、软件著作权等）2项以上；形成新产品或示范应用不少于1个；项目执行期内累计实现销售收入400万元以上（高校、科研院所单独申报除外）。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40"/>
        <w:textAlignment w:val="auto"/>
        <w:outlineLvl w:val="2"/>
        <w:rPr>
          <w:rFonts w:hint="default" w:ascii="Times New Roman" w:hAnsi="Times New Roman" w:eastAsia="黑体" w:cs="Times New Roman"/>
          <w:color w:val="auto"/>
          <w:szCs w:val="32"/>
        </w:rPr>
      </w:pPr>
      <w:r>
        <w:rPr>
          <w:rFonts w:hint="eastAsia" w:ascii="Times New Roman" w:hAnsi="Times New Roman" w:eastAsia="黑体" w:cs="Times New Roman"/>
          <w:color w:val="auto"/>
          <w:szCs w:val="32"/>
        </w:rPr>
        <w:t>二</w:t>
      </w:r>
      <w:r>
        <w:rPr>
          <w:rFonts w:hint="default" w:ascii="Times New Roman" w:hAnsi="Times New Roman" w:eastAsia="黑体" w:cs="Times New Roman"/>
          <w:color w:val="auto"/>
          <w:szCs w:val="32"/>
        </w:rPr>
        <w:t>、实施周期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项目实施周期为2年，时间自立项文件下达之日起计算。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40"/>
        <w:textAlignment w:val="auto"/>
        <w:outlineLvl w:val="2"/>
        <w:rPr>
          <w:rFonts w:hint="default" w:ascii="Times New Roman" w:hAnsi="Times New Roman" w:eastAsia="黑体" w:cs="Times New Roman"/>
          <w:color w:val="auto"/>
          <w:szCs w:val="32"/>
        </w:rPr>
      </w:pPr>
      <w:r>
        <w:rPr>
          <w:rFonts w:hint="eastAsia" w:ascii="Times New Roman" w:hAnsi="Times New Roman" w:eastAsia="黑体" w:cs="Times New Roman"/>
          <w:color w:val="auto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Cs w:val="32"/>
        </w:rPr>
        <w:t>、支持重点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eastAsia="zh-CN"/>
        </w:rPr>
        <w:t>机械装备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航空零部件、轨道交通等高端装备研发和制造，数控机床、工业机器人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eastAsia="zh-CN"/>
        </w:rPr>
        <w:t>开发及应用，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智能零部件组件制造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eastAsia="zh-CN"/>
        </w:rPr>
        <w:t>技术、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新型农机装备整机制造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eastAsia="zh-CN"/>
        </w:rPr>
        <w:t>及应用、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无人机等通用航空器研发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eastAsia="zh-CN"/>
        </w:rPr>
        <w:t>与应用、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航空航天复合材料及制备技术等领域的研究与开发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eastAsia="zh-CN"/>
        </w:rPr>
        <w:t>等。高端能源装备、先进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冶金装备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eastAsia="zh-CN"/>
        </w:rPr>
        <w:t>等重大技术装备领域关键技术与产品，包括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能源开发端的油气装备、环保端的工业节能装备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风电等可再生能源装备、非常规油气开采装备、储能装备、氢能装备以及智慧能源装备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eastAsia="zh-CN"/>
        </w:rPr>
        <w:t>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eastAsia="zh-CN"/>
        </w:rPr>
        <w:t>材料化工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以锂电池正极材料、负极材料、隔膜材料和电解液等锂电材料为主的新型能源材料，新型化工材料、电子新材料、高性能纤维、高性能树脂、金属材料、石墨烯材料、可降解材料、3D打印材料、高端膜材料等关键技术研究及应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eastAsia="zh-CN"/>
        </w:rPr>
        <w:t>食品饮料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白酒酿造、生物饲料等生物农业领域及新型发酵技术、多肽保健食品研发，肉制品杀菌灭毒、副产物综合利用等关键技术，饮用水包装材料及设备研发、植物蛋白饮料等饮料研发和烟草领域技术创新等</w:t>
      </w:r>
      <w:r>
        <w:rPr>
          <w:rFonts w:hint="eastAsia" w:ascii="Times New Roman" w:hAnsi="Times New Roman" w:cs="Times New Roman"/>
          <w:bCs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数字经济。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特色电子元器件、智能家居、智能手机等终端产品的核心技术，智能制造、智能传感、服务器、数字能源等相关关键技术，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工业互联网、工业软件、大数据、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区块链、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信息安全、元宇宙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40"/>
        <w:textAlignment w:val="auto"/>
        <w:outlineLvl w:val="2"/>
        <w:rPr>
          <w:rFonts w:hint="eastAsia" w:ascii="Times New Roman" w:hAnsi="Times New Roman" w:eastAsia="黑体" w:cs="Times New Roman"/>
          <w:color w:val="auto"/>
          <w:szCs w:val="32"/>
        </w:rPr>
      </w:pPr>
      <w:r>
        <w:rPr>
          <w:rFonts w:hint="eastAsia" w:ascii="Times New Roman" w:hAnsi="Times New Roman" w:eastAsia="黑体" w:cs="Times New Roman"/>
          <w:color w:val="auto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Cs w:val="32"/>
        </w:rPr>
        <w:t>、申报单位在线提交材料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（1）德阳市高新技术产业发展重点研发项目申报书。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（2）企业资质证明材料（企业营业执照，高新技术企业编号、科技型中小企业入库编号、工程技术研究中心、重点实验室等认定文件）。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（3）近两年内获取的技术创新成果支撑材料。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（4）企业近两年财务报表。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（5）其他相关证明材料。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1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lang w:eastAsia="zh-CN" w:bidi="ar"/>
        </w:rPr>
        <w:br w:type="page"/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2</w:t>
      </w:r>
    </w:p>
    <w:p>
      <w:pPr>
        <w:widowControl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FF0000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32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32"/>
        </w:rPr>
        <w:t>202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32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32"/>
        </w:rPr>
        <w:t>年度德阳市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32"/>
          <w:lang w:eastAsia="zh-CN"/>
        </w:rPr>
        <w:t>农业农村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32"/>
        </w:rPr>
        <w:t>领域重点研发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32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32"/>
        </w:rPr>
        <w:t>指导类项目申报指南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ascii="Times New Roman" w:hAnsi="Times New Roman" w:cs="Times New Roma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农业农村领域重点研发项目以实施创新驱动发展战略，推进农业农村科技创新，助力脱贫攻坚与乡村振兴有效衔接为目标，</w:t>
      </w:r>
      <w:r>
        <w:rPr>
          <w:rFonts w:hint="eastAsia" w:ascii="Times New Roman" w:hAnsi="Times New Roman" w:cs="Times New Roman"/>
          <w:lang w:val="en-US" w:eastAsia="zh-CN"/>
        </w:rPr>
        <w:t>重点支持我市农村科技特派员团队依托当地产业，围绕农村科技创新、促进农业产业升级和乡村振兴等领域的技术创新需求，开展科技研发与推广应用工作。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/>
        <w:textAlignment w:val="auto"/>
        <w:outlineLvl w:val="2"/>
        <w:rPr>
          <w:rFonts w:hint="default" w:ascii="Times New Roman" w:hAnsi="Times New Roman" w:eastAsia="黑体" w:cs="Times New Roman"/>
          <w:color w:val="auto"/>
          <w:szCs w:val="32"/>
        </w:rPr>
      </w:pPr>
      <w:r>
        <w:rPr>
          <w:rFonts w:hint="eastAsia" w:ascii="Times New Roman" w:hAnsi="Times New Roman" w:eastAsia="黑体" w:cs="Times New Roman"/>
          <w:color w:val="auto"/>
          <w:szCs w:val="32"/>
        </w:rPr>
        <w:t>一、</w:t>
      </w:r>
      <w:r>
        <w:rPr>
          <w:rFonts w:hint="default" w:ascii="Times New Roman" w:hAnsi="Times New Roman" w:eastAsia="黑体" w:cs="Times New Roman"/>
          <w:color w:val="auto"/>
          <w:szCs w:val="32"/>
        </w:rPr>
        <w:t>绩效目标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ascii="Times New Roman" w:hAnsi="Times New Roman" w:cs="Times New Roman"/>
        </w:rPr>
        <w:t>研发新品种、新技术、新产品、新工艺、新装备、新模式2个（项）以上；建立科技示范点、示范基地、示范生产线1个（条）以上；开展集中性科技培训、现场观摩会3次以上，培训产业技术骨干10名以及科技示范户、专业大户、新型农民100人次以上；建成各类创新平台1个以上</w:t>
      </w:r>
      <w:r>
        <w:rPr>
          <w:rFonts w:hint="eastAsia" w:ascii="Times New Roman" w:hAnsi="Times New Roman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/>
        <w:textAlignment w:val="auto"/>
        <w:outlineLvl w:val="2"/>
        <w:rPr>
          <w:rFonts w:hint="default" w:ascii="Times New Roman" w:hAnsi="Times New Roman" w:eastAsia="黑体" w:cs="Times New Roman"/>
          <w:color w:val="auto"/>
          <w:szCs w:val="32"/>
        </w:rPr>
      </w:pPr>
      <w:r>
        <w:rPr>
          <w:rFonts w:hint="eastAsia" w:ascii="Times New Roman" w:hAnsi="Times New Roman" w:eastAsia="黑体" w:cs="Times New Roman"/>
          <w:color w:val="auto"/>
          <w:szCs w:val="32"/>
        </w:rPr>
        <w:t>二</w:t>
      </w:r>
      <w:r>
        <w:rPr>
          <w:rFonts w:hint="default" w:ascii="Times New Roman" w:hAnsi="Times New Roman" w:eastAsia="黑体" w:cs="Times New Roman"/>
          <w:color w:val="auto"/>
          <w:szCs w:val="32"/>
        </w:rPr>
        <w:t>、实施周期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项目实施周期为2年，时间自立项文件下达之日起计算。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/>
        <w:textAlignment w:val="auto"/>
        <w:outlineLvl w:val="2"/>
        <w:rPr>
          <w:rFonts w:hint="eastAsia" w:ascii="Times New Roman" w:hAnsi="Times New Roman" w:eastAsia="黑体" w:cs="Times New Roman"/>
          <w:color w:val="auto"/>
          <w:szCs w:val="32"/>
        </w:rPr>
      </w:pPr>
      <w:r>
        <w:rPr>
          <w:rFonts w:hint="eastAsia" w:ascii="Times New Roman" w:hAnsi="Times New Roman" w:eastAsia="黑体" w:cs="Times New Roman"/>
          <w:color w:val="auto"/>
          <w:szCs w:val="32"/>
          <w:lang w:eastAsia="zh-CN"/>
        </w:rPr>
        <w:t>三</w:t>
      </w:r>
      <w:r>
        <w:rPr>
          <w:rFonts w:hint="eastAsia" w:ascii="Times New Roman" w:hAnsi="Times New Roman" w:eastAsia="黑体" w:cs="Times New Roman"/>
          <w:color w:val="auto"/>
          <w:szCs w:val="32"/>
        </w:rPr>
        <w:t>、支持方向及重点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楷体" w:cs="Times New Roman"/>
          <w:b/>
          <w:color w:val="auto"/>
        </w:rPr>
      </w:pPr>
      <w:r>
        <w:rPr>
          <w:rFonts w:hint="eastAsia" w:ascii="Times New Roman" w:hAnsi="Times New Roman" w:eastAsia="仿宋_GB2312"/>
          <w:szCs w:val="32"/>
          <w:lang w:eastAsia="zh-CN"/>
        </w:rPr>
        <w:t>重点</w:t>
      </w:r>
      <w:r>
        <w:rPr>
          <w:rFonts w:ascii="Times New Roman" w:hAnsi="Times New Roman" w:eastAsia="仿宋_GB2312"/>
          <w:szCs w:val="32"/>
        </w:rPr>
        <w:t>围绕县域产业发展需求，支持各</w:t>
      </w:r>
      <w:r>
        <w:rPr>
          <w:rFonts w:hint="eastAsia" w:ascii="Times New Roman" w:hAnsi="Times New Roman" w:eastAsia="仿宋_GB2312"/>
          <w:szCs w:val="32"/>
          <w:lang w:eastAsia="zh-CN"/>
        </w:rPr>
        <w:t>区</w:t>
      </w:r>
      <w:r>
        <w:rPr>
          <w:rFonts w:ascii="Times New Roman" w:hAnsi="Times New Roman" w:eastAsia="仿宋_GB2312"/>
          <w:szCs w:val="32"/>
        </w:rPr>
        <w:t>（市、</w:t>
      </w:r>
      <w:r>
        <w:rPr>
          <w:rFonts w:hint="eastAsia" w:ascii="Times New Roman" w:hAnsi="Times New Roman" w:eastAsia="仿宋_GB2312"/>
          <w:szCs w:val="32"/>
          <w:lang w:eastAsia="zh-CN"/>
        </w:rPr>
        <w:t>县</w:t>
      </w:r>
      <w:r>
        <w:rPr>
          <w:rFonts w:ascii="Times New Roman" w:hAnsi="Times New Roman" w:eastAsia="仿宋_GB2312"/>
          <w:szCs w:val="32"/>
        </w:rPr>
        <w:t>）依托当地星创天地、专家大院、产业技术服务中心等平台，联合省、市科技特派员，开展技术咨询、现场指导、技术培训、创业培训等技术服务，推动先进适用技术和成果转化应用；创办、领办农民专业合作社、专业技术协会及企业等，指导、带动农民就业创业，依靠科技进步增强贫困地区脱贫发展的内生动力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eastAsia" w:ascii="Times New Roman" w:hAnsi="Times New Roman" w:eastAsia="楷体" w:cs="Times New Roman"/>
          <w:b w:val="0"/>
          <w:bCs/>
          <w:color w:val="auto"/>
        </w:rPr>
        <w:t>（一）</w:t>
      </w:r>
      <w:r>
        <w:rPr>
          <w:rFonts w:hint="default" w:ascii="Times New Roman" w:hAnsi="Times New Roman" w:cs="Times New Roman"/>
          <w:color w:val="auto"/>
        </w:rPr>
        <w:t>支持针对我市农业主导产业和特色产业的优良品种选育工作，特别是具有自主知识产权的新品种</w:t>
      </w:r>
      <w:r>
        <w:rPr>
          <w:rFonts w:hint="eastAsia" w:ascii="Times New Roman" w:hAnsi="Times New Roman" w:cs="Times New Roman"/>
          <w:color w:val="auto"/>
          <w:lang w:eastAsia="zh-CN"/>
        </w:rPr>
        <w:t>；</w:t>
      </w:r>
      <w:r>
        <w:rPr>
          <w:rFonts w:hint="default" w:ascii="Times New Roman" w:hAnsi="Times New Roman" w:cs="Times New Roman"/>
          <w:color w:val="auto"/>
        </w:rPr>
        <w:t>鼓励开展种子繁育技术创新，包括高效繁育技术、种子质量控制技术、种子加工与储存技术等</w:t>
      </w:r>
      <w:r>
        <w:rPr>
          <w:rFonts w:hint="eastAsia" w:ascii="Times New Roman" w:hAnsi="Times New Roman" w:cs="Times New Roman"/>
          <w:color w:val="auto"/>
          <w:lang w:eastAsia="zh-CN"/>
        </w:rPr>
        <w:t>；</w:t>
      </w:r>
      <w:r>
        <w:rPr>
          <w:rFonts w:hint="default" w:ascii="Times New Roman" w:hAnsi="Times New Roman" w:cs="Times New Roman"/>
          <w:color w:val="auto"/>
        </w:rPr>
        <w:t>支持种业产业链上下游企业合作，推动种业产学研一体化发展，提升我市种业整体竞争力。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eastAsia" w:ascii="Times New Roman" w:hAnsi="Times New Roman" w:eastAsia="楷体" w:cs="Times New Roman"/>
          <w:b w:val="0"/>
          <w:bCs/>
          <w:color w:val="auto"/>
          <w:lang w:eastAsia="zh-CN"/>
        </w:rPr>
        <w:t>（二）</w:t>
      </w:r>
      <w:r>
        <w:rPr>
          <w:rFonts w:hint="default" w:ascii="Times New Roman" w:hAnsi="Times New Roman" w:cs="Times New Roman"/>
          <w:color w:val="auto"/>
        </w:rPr>
        <w:t>支持建设集农业物联网、大数据、云计算、人工智能等先进技术于一体的智慧农业示范基地</w:t>
      </w:r>
      <w:r>
        <w:rPr>
          <w:rFonts w:hint="eastAsia" w:ascii="Times New Roman" w:hAnsi="Times New Roman" w:cs="Times New Roman"/>
          <w:color w:val="auto"/>
          <w:lang w:eastAsia="zh-CN"/>
        </w:rPr>
        <w:t>；</w:t>
      </w:r>
      <w:r>
        <w:rPr>
          <w:rFonts w:hint="default" w:ascii="Times New Roman" w:hAnsi="Times New Roman" w:cs="Times New Roman"/>
          <w:color w:val="auto"/>
        </w:rPr>
        <w:t>鼓励基地开展精准种植、智能养殖、智能农机等农业智能化技术应用的示范与推广</w:t>
      </w:r>
      <w:r>
        <w:rPr>
          <w:rFonts w:hint="eastAsia" w:ascii="Times New Roman" w:hAnsi="Times New Roman" w:cs="Times New Roman"/>
          <w:color w:val="auto"/>
          <w:lang w:eastAsia="zh-CN"/>
        </w:rPr>
        <w:t>；</w:t>
      </w:r>
      <w:r>
        <w:rPr>
          <w:rFonts w:hint="default" w:ascii="Times New Roman" w:hAnsi="Times New Roman" w:cs="Times New Roman"/>
          <w:color w:val="auto"/>
        </w:rPr>
        <w:t>支持设施农业领域的新技术、新装备的研发与应用，如智能温室、无土栽培、节水灌溉等</w:t>
      </w:r>
      <w:r>
        <w:rPr>
          <w:rFonts w:hint="eastAsia" w:ascii="Times New Roman" w:hAnsi="Times New Roman" w:cs="Times New Roman"/>
          <w:color w:val="auto"/>
          <w:lang w:eastAsia="zh-CN"/>
        </w:rPr>
        <w:t>；</w:t>
      </w:r>
      <w:r>
        <w:rPr>
          <w:rFonts w:hint="default" w:ascii="Times New Roman" w:hAnsi="Times New Roman" w:cs="Times New Roman"/>
          <w:color w:val="auto"/>
        </w:rPr>
        <w:t>鼓励开展设施农业新模式的示范与推广，如循环农业、立体种植、休闲观光农业等。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（</w:t>
      </w:r>
      <w:r>
        <w:rPr>
          <w:rFonts w:hint="eastAsia" w:ascii="Times New Roman" w:hAnsi="Times New Roman" w:cs="Times New Roman"/>
          <w:color w:val="auto"/>
          <w:lang w:eastAsia="zh-CN"/>
        </w:rPr>
        <w:t>三</w:t>
      </w:r>
      <w:r>
        <w:rPr>
          <w:rFonts w:hint="eastAsia" w:ascii="Times New Roman" w:hAnsi="Times New Roman" w:cs="Times New Roman"/>
          <w:color w:val="auto"/>
        </w:rPr>
        <w:t>）</w:t>
      </w:r>
      <w:r>
        <w:rPr>
          <w:rFonts w:hint="eastAsia" w:ascii="Times New Roman" w:hAnsi="Times New Roman" w:cs="Times New Roman"/>
          <w:color w:val="auto"/>
          <w:lang w:eastAsia="zh-CN"/>
        </w:rPr>
        <w:t>支持</w:t>
      </w:r>
      <w:r>
        <w:rPr>
          <w:rFonts w:hint="default" w:ascii="Times New Roman" w:hAnsi="Times New Roman" w:cs="Times New Roman"/>
          <w:color w:val="auto"/>
        </w:rPr>
        <w:t>具有自主知识产权、适应我市农业生产需求的先进农机装备，特别是针对丘陵地区的特色农机</w:t>
      </w:r>
      <w:r>
        <w:rPr>
          <w:rFonts w:hint="eastAsia" w:ascii="Times New Roman" w:hAnsi="Times New Roman" w:cs="Times New Roman"/>
          <w:color w:val="auto"/>
          <w:lang w:eastAsia="zh-CN"/>
        </w:rPr>
        <w:t>；</w:t>
      </w:r>
      <w:r>
        <w:rPr>
          <w:rFonts w:hint="default" w:ascii="Times New Roman" w:hAnsi="Times New Roman" w:cs="Times New Roman"/>
          <w:color w:val="auto"/>
        </w:rPr>
        <w:t>鼓励对现有农机装备进行技术升级和智能化改造，提高农机作业效率和质量</w:t>
      </w:r>
      <w:r>
        <w:rPr>
          <w:rFonts w:hint="eastAsia" w:ascii="Times New Roman" w:hAnsi="Times New Roman" w:cs="Times New Roman"/>
          <w:color w:val="auto"/>
          <w:lang w:eastAsia="zh-CN"/>
        </w:rPr>
        <w:t>；</w:t>
      </w:r>
      <w:r>
        <w:rPr>
          <w:rFonts w:hint="default" w:ascii="Times New Roman" w:hAnsi="Times New Roman" w:cs="Times New Roman"/>
          <w:color w:val="auto"/>
        </w:rPr>
        <w:t>支持试制新型小型农业机械机具，满足丘陵地区精细化、轻简化作业需求</w:t>
      </w:r>
      <w:r>
        <w:rPr>
          <w:rFonts w:hint="eastAsia" w:ascii="Times New Roman" w:hAnsi="Times New Roman" w:cs="Times New Roman"/>
          <w:color w:val="auto"/>
          <w:lang w:eastAsia="zh-CN"/>
        </w:rPr>
        <w:t>；</w:t>
      </w:r>
      <w:r>
        <w:rPr>
          <w:rFonts w:hint="default" w:ascii="Times New Roman" w:hAnsi="Times New Roman" w:cs="Times New Roman"/>
          <w:color w:val="auto"/>
        </w:rPr>
        <w:t>鼓励在丘陵地区建立农机应用示范片，通过现场示范、技术培训等方式，推动新型小型农业机械机具的广泛应用。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/>
        <w:textAlignment w:val="auto"/>
        <w:rPr>
          <w:rFonts w:hint="eastAsia" w:ascii="Times New Roman" w:hAnsi="Times New Roman" w:eastAsia="仿宋_GB2312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eastAsia="zh-CN"/>
        </w:rPr>
        <w:t>（四）支持我市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地方特色农副产品，围绕粮油、果蔬、水产、茶叶、川酒等新产品、新工艺、新技术、新装备的推广应用及产业化，提升农业产业竞争力、促进农民增收、推动农村经济高质量发展。</w:t>
      </w:r>
    </w:p>
    <w:p>
      <w:pPr>
        <w:pStyle w:val="9"/>
        <w:ind w:right="0" w:firstLine="0"/>
        <w:outlineLvl w:val="1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lang w:eastAsia="zh-CN" w:bidi="ar"/>
        </w:rPr>
        <w:br w:type="page"/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3</w:t>
      </w:r>
    </w:p>
    <w:p>
      <w:pPr>
        <w:widowControl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32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32"/>
        </w:rPr>
        <w:t>202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32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32"/>
        </w:rPr>
        <w:t>年度德阳市社会发展领域重点研发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32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32"/>
        </w:rPr>
        <w:t>指导类项目申报指南</w:t>
      </w:r>
    </w:p>
    <w:p>
      <w:pPr>
        <w:pStyle w:val="6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为深入实施科技创新引领行动，提升我市</w:t>
      </w:r>
      <w:r>
        <w:rPr>
          <w:rStyle w:val="11"/>
          <w:rFonts w:hint="default" w:ascii="Times New Roman" w:hAnsi="Times New Roman" w:cs="Times New Roman"/>
          <w:color w:val="auto"/>
        </w:rPr>
        <w:t>社会发展领域</w:t>
      </w:r>
      <w:r>
        <w:rPr>
          <w:rFonts w:hint="default" w:ascii="Times New Roman" w:hAnsi="Times New Roman" w:cs="Times New Roman"/>
          <w:color w:val="auto"/>
        </w:rPr>
        <w:t>科技创新和自主创新能力，充分激发创新创造活力，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鼓励加大研发投入、完善创新体系</w:t>
      </w:r>
      <w:r>
        <w:rPr>
          <w:rStyle w:val="11"/>
          <w:rFonts w:hint="default" w:ascii="Times New Roman" w:hAnsi="Times New Roman" w:cs="Times New Roman"/>
          <w:color w:val="auto"/>
        </w:rPr>
        <w:t>，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以科技赋能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推动我市社会经济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高质量发展</w:t>
      </w:r>
      <w:r>
        <w:rPr>
          <w:rFonts w:hint="default" w:ascii="Times New Roman" w:hAnsi="Times New Roman" w:cs="Times New Roman"/>
          <w:color w:val="auto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/>
        <w:textAlignment w:val="auto"/>
        <w:outlineLvl w:val="2"/>
        <w:rPr>
          <w:rFonts w:hint="default" w:ascii="Times New Roman" w:hAnsi="Times New Roman" w:eastAsia="黑体" w:cs="Times New Roman"/>
          <w:color w:val="auto"/>
          <w:szCs w:val="32"/>
        </w:rPr>
      </w:pPr>
      <w:r>
        <w:rPr>
          <w:rFonts w:hint="default" w:ascii="Times New Roman" w:hAnsi="Times New Roman" w:eastAsia="黑体" w:cs="Times New Roman"/>
          <w:color w:val="auto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Cs w:val="32"/>
        </w:rPr>
        <w:t>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围绕我市在社会发展领域的重点产业和创新产业，开展关键核心技术攻关和产品研发，力争突破在医卫健康、生态环保、食品、安全、文化旅游等领域开展关键技术攻关60项以上，公开发表论文60篇以上，申请专利15项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/>
        <w:textAlignment w:val="auto"/>
        <w:outlineLvl w:val="2"/>
        <w:rPr>
          <w:rFonts w:hint="default" w:ascii="Times New Roman" w:hAnsi="Times New Roman" w:eastAsia="黑体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Cs w:val="32"/>
          <w:lang w:eastAsia="zh-CN"/>
        </w:rPr>
        <w:t>二、实施周期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项目实施周期为2年，时间自立项文件下达之日起计算。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/>
        <w:textAlignment w:val="auto"/>
        <w:outlineLvl w:val="2"/>
        <w:rPr>
          <w:rFonts w:hint="default" w:ascii="Times New Roman" w:hAnsi="Times New Roman" w:eastAsia="黑体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Cs w:val="32"/>
          <w:lang w:eastAsia="zh-CN"/>
        </w:rPr>
        <w:t>三、申报数量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遵循择优申报原则，三级甲等医院每个单位限额申报12项；三级乙等医院每个单位限额申报6项；二级甲等医院每个单位限额申报2项；其他基层医院每个单位限额申报1项；国家级示范性高等职业院校每个单位限额申报10项；其他高职院校每个单位限额申报5项；其他公益事业单位每个限额申报5项；省重点实验室各限额申报2项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" w:eastAsia="zh-CN" w:bidi="ar-SA"/>
        </w:rPr>
        <w:t>各医疗机构有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省市临床医学研究中心、省市重点实验室的各限额申报2项；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" w:eastAsia="zh-CN" w:bidi="ar-SA"/>
        </w:rPr>
        <w:t>各医疗机构在上一年度承接药物、医疗器械注册类临床试验项目超过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" w:eastAsia="zh-CN" w:bidi="ar-SA"/>
        </w:rPr>
        <w:t>0项以上的，限额申报2项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/>
        <w:textAlignment w:val="auto"/>
        <w:outlineLvl w:val="2"/>
        <w:rPr>
          <w:rFonts w:hint="default" w:ascii="Times New Roman" w:hAnsi="Times New Roman" w:eastAsia="黑体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Cs w:val="32"/>
          <w:lang w:eastAsia="zh-CN"/>
        </w:rPr>
        <w:t>四、支持方向与重点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color w:val="auto"/>
          <w:kern w:val="2"/>
          <w:sz w:val="32"/>
          <w:szCs w:val="32"/>
          <w:lang w:val="en-US" w:eastAsia="zh-CN" w:bidi="ar-SA"/>
        </w:rPr>
        <w:t>（一）支持医疗卫生领域关键技术研究与推广。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重点支持艾滋病、结核病等传染性疾病防控及防治疫苗、诊断试剂、治疗药品、生物医药研发；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药物临床标准化研究；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支持癌症疾病防治研究，创新药物、仿制药物、医院制剂研究开发，中药制药工艺关键技术研究；药物筛选、新型诊断技术与设备、重大医疗临床技术提升、中医药研发及应用；地方病、职业病、皮肤病防治研究；突发公共卫生事件应急处置技术研究与管理研究；智慧医疗、智慧养老、适老化及残疾人服务领域关键共性技术和产品研发，医养结合服务平台建设；全民健身、运动医学、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妇女儿童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健康与保护关键技术研究；基层卫生适宜技术推广示范研究。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color w:val="auto"/>
          <w:kern w:val="2"/>
          <w:sz w:val="32"/>
          <w:szCs w:val="32"/>
          <w:lang w:val="en-US" w:eastAsia="zh-CN" w:bidi="ar-SA"/>
        </w:rPr>
        <w:t>（二）支持大安全领域关键技术研究与推广。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重点支持开展食品安全溯源、贮运、生产、检验检测技术研发与装备研制，食品安全预警、风险评估技术及标准化研究与应用；预制菜及调味品加工、包装、仓储、冷链等技术与装备研制；白酒酿造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" w:eastAsia="zh-CN" w:bidi="ar-SA"/>
        </w:rPr>
        <w:t>微生物和白酒生产机理、自动化、智能化酿酒装备研发应用、信息化应用、绿色生态制造等关键技术研究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开展水旱、气象、地震、地质灾害、森林草原火灾等领域防灾减灾关键技术及设备研发；开展社会安全治安防控、智慧消防建设、毒品查缉及戒毒、应急反恐等领域公共安全技术研究、装备开发和应用；开展各生产领域安全预防、风险评估、应急救援、应急管理等安全生产技术研究、装备开发及应用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default" w:ascii="Times New Roman" w:hAnsi="Times New Roman" w:eastAsia="楷体" w:cs="Times New Roman"/>
          <w:b/>
          <w:color w:val="auto"/>
          <w:kern w:val="2"/>
          <w:sz w:val="32"/>
          <w:szCs w:val="32"/>
          <w:lang w:val="en-US" w:eastAsia="zh-CN" w:bidi="ar-SA"/>
        </w:rPr>
        <w:t>（三）支持环境保护与资源综合利用关键技术研究与推广。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" w:eastAsia="zh-CN" w:bidi="ar-SA"/>
        </w:rPr>
        <w:t>重点支持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" w:eastAsia="zh-CN" w:bidi="ar-SA"/>
        </w:rPr>
        <w:t>污染、大气污染、土壤污染等防治技术，战略性、紧缺性矿产资源勘查、开采和综合利用，以及废气、废水、固废和危废减量化、无害化、资源化利用等方面关键技术研究、装备研发与应用示范；气候变化技术创新、环境监测、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" w:eastAsia="zh-CN" w:bidi="ar-SA"/>
        </w:rPr>
        <w:t>耕地保护、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" w:eastAsia="zh-CN" w:bidi="ar-SA"/>
        </w:rPr>
        <w:t>生活垃圾、节能减排降碳、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" w:eastAsia="zh-CN" w:bidi="ar-SA"/>
        </w:rPr>
        <w:t>节约用水、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" w:eastAsia="zh-CN" w:bidi="ar-SA"/>
        </w:rPr>
        <w:t>生物多样性与生态安全保护等关键技术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研究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" w:eastAsia="zh-CN" w:bidi="ar-SA"/>
        </w:rPr>
        <w:t>；绿色低碳建筑新材料、绿色新能源等关键技术研究；塑化剂降解技术、废旧塑料分类高质回收再利用和热熔再生技术研究；生态修复、耕地保护等技术研究；传统内燃机高效节能减排、柴油车尾气治理与装备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研制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" w:eastAsia="zh-CN" w:bidi="ar-SA"/>
        </w:rPr>
        <w:t>等技术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研发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" w:eastAsia="zh-CN" w:bidi="ar-SA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default" w:ascii="Times New Roman" w:hAnsi="Times New Roman" w:eastAsia="楷体" w:cs="Times New Roman"/>
          <w:b/>
          <w:color w:val="auto"/>
          <w:kern w:val="2"/>
          <w:sz w:val="32"/>
          <w:szCs w:val="32"/>
          <w:lang w:val="en-US" w:eastAsia="zh-CN" w:bidi="ar-SA"/>
        </w:rPr>
        <w:t>（四）支持文化和科技融合发展。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" w:eastAsia="zh-CN" w:bidi="ar-SA"/>
        </w:rPr>
        <w:t>支持开展考古与文化遗产保护技术、装备研究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" w:eastAsia="zh-CN" w:bidi="ar-SA"/>
        </w:rPr>
        <w:t>支持红色文化、巴蜀文化、非遗文化等数字化研究与应用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" w:eastAsia="zh-CN" w:bidi="ar-SA"/>
        </w:rPr>
        <w:t>开展文化场馆、旅游景区等公共智慧服务平台技术研究，支持VR/AR/MR/XR等虚拟沉浸式技术在文化旅游领域应用研究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" w:eastAsia="zh-CN" w:bidi="ar-SA"/>
        </w:rPr>
        <w:t>支持文化与科技融合，创新开发特色文旅产品。</w:t>
      </w:r>
    </w:p>
    <w:p>
      <w:pPr>
        <w:pStyle w:val="10"/>
        <w:ind w:firstLine="64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" w:eastAsia="zh-CN" w:bidi="ar-SA"/>
        </w:rPr>
      </w:pPr>
    </w:p>
    <w:p>
      <w:pPr>
        <w:widowControl/>
        <w:snapToGrid w:val="0"/>
        <w:spacing w:line="600" w:lineRule="exact"/>
        <w:rPr>
          <w:rFonts w:hint="default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1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lang w:eastAsia="zh-CN" w:bidi="ar"/>
        </w:rPr>
        <w:br w:type="page"/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4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研发费用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被纳入国家统计调查对象单位名单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四川省农业科学院水稻高粱研究所（四川省农业科学院德阳分院）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四川省第九地质大队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四川省德阳生态环境监测中心站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德阳市科技信息研究所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德阳市教育科学研究所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四川工程职业技术大学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四川建筑职业技术学院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四川司法警官职业学院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四川工业科技学院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民办四川天一学院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德阳市人民医院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中江县人民医院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什邡市人民医院</w:t>
      </w:r>
    </w:p>
    <w:p>
      <w:pPr>
        <w:outlineLvl w:val="1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br w:type="page"/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5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2022—2023年度研发费用增长情况说明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lang w:val="en-US" w:eastAsia="zh-CN"/>
        </w:rPr>
        <w:t>（模版）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（单位名称）2022年研发费用为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万元，2023年研发费用为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万元，增长率为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%。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附件：（国家统计调查表研发费用相关页面）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单位名称（公章）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 </w:t>
      </w:r>
    </w:p>
    <w:p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2024年  月  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F5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6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7"/>
    <w:pPr>
      <w:widowControl w:val="0"/>
      <w:suppressAutoHyphens/>
      <w:bidi w:val="0"/>
      <w:jc w:val="both"/>
    </w:pPr>
    <w:rPr>
      <w:rFonts w:ascii="Times New Roman" w:hAnsi="Times New Roman" w:eastAsia="宋体" w:cs="Times New Roman"/>
      <w:color w:val="auto"/>
      <w:kern w:val="2"/>
      <w:sz w:val="32"/>
      <w:szCs w:val="2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960"/>
      </w:tabs>
      <w:ind w:firstLine="420"/>
    </w:pPr>
    <w:rPr>
      <w:rFonts w:ascii="Times New Roman" w:eastAsia="宋体"/>
    </w:rPr>
  </w:style>
  <w:style w:type="paragraph" w:styleId="3">
    <w:name w:val="Body Text Indent"/>
    <w:basedOn w:val="1"/>
    <w:qFormat/>
    <w:uiPriority w:val="0"/>
    <w:pPr>
      <w:ind w:firstLine="640"/>
    </w:pPr>
    <w:rPr>
      <w:rFonts w:ascii="仿宋_GB2312"/>
      <w:szCs w:val="20"/>
    </w:rPr>
  </w:style>
  <w:style w:type="paragraph" w:styleId="4">
    <w:name w:val="Body Text"/>
    <w:basedOn w:val="1"/>
    <w:next w:val="5"/>
    <w:qFormat/>
    <w:uiPriority w:val="6"/>
    <w:pPr>
      <w:spacing w:before="0" w:after="120"/>
    </w:pPr>
  </w:style>
  <w:style w:type="paragraph" w:customStyle="1" w:styleId="5">
    <w:name w:val="Default"/>
    <w:basedOn w:val="1"/>
    <w:qFormat/>
    <w:uiPriority w:val="6"/>
    <w:pPr>
      <w:autoSpaceDE w:val="0"/>
      <w:jc w:val="left"/>
    </w:pPr>
    <w:rPr>
      <w:rFonts w:ascii="仿宋_GB2312" w:hAnsi="仿宋_GB2312" w:eastAsia="仿宋_GB2312" w:cs="Calibri"/>
      <w:color w:val="000000"/>
      <w:kern w:val="0"/>
      <w:sz w:val="24"/>
      <w:szCs w:val="24"/>
    </w:rPr>
  </w:style>
  <w:style w:type="paragraph" w:styleId="6">
    <w:name w:val="Body Text First Indent"/>
    <w:basedOn w:val="4"/>
    <w:unhideWhenUsed/>
    <w:qFormat/>
    <w:uiPriority w:val="0"/>
    <w:pPr>
      <w:ind w:firstLine="420" w:firstLineChars="100"/>
    </w:pPr>
  </w:style>
  <w:style w:type="paragraph" w:customStyle="1" w:styleId="9">
    <w:name w:val="正文首行缩进1"/>
    <w:basedOn w:val="4"/>
    <w:qFormat/>
    <w:uiPriority w:val="2457"/>
    <w:pPr>
      <w:ind w:left="0" w:right="0" w:firstLine="420"/>
    </w:pPr>
  </w:style>
  <w:style w:type="paragraph" w:customStyle="1" w:styleId="10">
    <w:name w:val="正文-公文"/>
    <w:qFormat/>
    <w:uiPriority w:val="2"/>
    <w:pPr>
      <w:widowControl w:val="0"/>
      <w:suppressAutoHyphens/>
      <w:bidi w:val="0"/>
      <w:spacing w:line="560" w:lineRule="exact"/>
      <w:ind w:left="0" w:right="0" w:firstLine="200"/>
      <w:jc w:val="both"/>
    </w:pPr>
    <w:rPr>
      <w:rFonts w:ascii="仿宋_GB2312" w:hAnsi="仿宋_GB2312" w:eastAsia="仿宋_GB2312" w:cs="仿宋_GB2312"/>
      <w:color w:val="auto"/>
      <w:kern w:val="2"/>
      <w:sz w:val="32"/>
      <w:szCs w:val="32"/>
      <w:lang w:val="en-US" w:eastAsia="zh-CN" w:bidi="ar-SA"/>
    </w:rPr>
  </w:style>
  <w:style w:type="character" w:customStyle="1" w:styleId="11">
    <w:name w:val="正文-公文 字符"/>
    <w:basedOn w:val="12"/>
    <w:qFormat/>
    <w:uiPriority w:val="2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customStyle="1" w:styleId="12">
    <w:name w:val="默认段落字体1"/>
    <w:qFormat/>
    <w:uiPriority w:val="1723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2024-04-29T18:44:33Z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